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44" w:rsidRDefault="002559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5944" w:rsidRDefault="00255944">
      <w:pPr>
        <w:pStyle w:val="ConsPlusNormal"/>
        <w:jc w:val="both"/>
        <w:outlineLvl w:val="0"/>
      </w:pPr>
    </w:p>
    <w:p w:rsidR="00255944" w:rsidRDefault="00255944">
      <w:pPr>
        <w:pStyle w:val="ConsPlusNormal"/>
        <w:outlineLvl w:val="0"/>
      </w:pPr>
      <w:r>
        <w:t>Зарегистрировано в Минюсте России 19 мая 2020 г. N 58382</w:t>
      </w:r>
    </w:p>
    <w:p w:rsidR="00255944" w:rsidRDefault="00255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Title"/>
        <w:jc w:val="center"/>
      </w:pPr>
      <w:r>
        <w:t>ЦЕНТРАЛЬНЫЙ БАНК РОССИЙСКОЙ ФЕДЕРАЦИИ</w:t>
      </w:r>
    </w:p>
    <w:p w:rsidR="00255944" w:rsidRDefault="00255944">
      <w:pPr>
        <w:pStyle w:val="ConsPlusTitle"/>
        <w:jc w:val="center"/>
      </w:pPr>
    </w:p>
    <w:p w:rsidR="00255944" w:rsidRDefault="00255944">
      <w:pPr>
        <w:pStyle w:val="ConsPlusTitle"/>
        <w:jc w:val="center"/>
      </w:pPr>
      <w:r>
        <w:t>УКАЗАНИЕ</w:t>
      </w:r>
    </w:p>
    <w:p w:rsidR="00255944" w:rsidRDefault="00255944">
      <w:pPr>
        <w:pStyle w:val="ConsPlusTitle"/>
        <w:jc w:val="center"/>
      </w:pPr>
      <w:r>
        <w:t>от 14 апреля 2020 г. N 5440-У</w:t>
      </w:r>
    </w:p>
    <w:p w:rsidR="00255944" w:rsidRDefault="00255944">
      <w:pPr>
        <w:pStyle w:val="ConsPlusTitle"/>
        <w:jc w:val="center"/>
      </w:pPr>
    </w:p>
    <w:p w:rsidR="00255944" w:rsidRDefault="00255944">
      <w:pPr>
        <w:pStyle w:val="ConsPlusTitle"/>
        <w:jc w:val="center"/>
      </w:pPr>
      <w:r>
        <w:t>О ПОРЯДКЕ</w:t>
      </w:r>
    </w:p>
    <w:p w:rsidR="00255944" w:rsidRDefault="00255944">
      <w:pPr>
        <w:pStyle w:val="ConsPlusTitle"/>
        <w:jc w:val="center"/>
      </w:pPr>
      <w:r>
        <w:t>ПРЕДОСТАВЛЕНИЯ КРЕДИТНЫМИ ОРГАНИЗАЦИЯМИ И НЕКРЕДИТНЫМИ</w:t>
      </w:r>
    </w:p>
    <w:p w:rsidR="00255944" w:rsidRDefault="00255944">
      <w:pPr>
        <w:pStyle w:val="ConsPlusTitle"/>
        <w:jc w:val="center"/>
      </w:pPr>
      <w:r>
        <w:t>ФИНАНСОВЫМИ ОРГАНИЗАЦИЯМИ ГРАЖДАНАМ СВЕДЕНИЙ О НАЛИЧИИ</w:t>
      </w:r>
    </w:p>
    <w:p w:rsidR="00255944" w:rsidRDefault="00255944">
      <w:pPr>
        <w:pStyle w:val="ConsPlusTitle"/>
        <w:jc w:val="center"/>
      </w:pPr>
      <w:r>
        <w:t>СЧЕТОВ И ИНОЙ ИНФОРМАЦИИ, НЕОБХОДИМОЙ ДЛЯ ПРЕДСТАВЛЕНИЯ</w:t>
      </w:r>
    </w:p>
    <w:p w:rsidR="00255944" w:rsidRDefault="00255944">
      <w:pPr>
        <w:pStyle w:val="ConsPlusTitle"/>
        <w:jc w:val="center"/>
      </w:pPr>
      <w:r>
        <w:t>ГРАЖДАНАМИ СВЕДЕНИЙ О ДОХОДАХ, РАСХОДАХ, ОБ ИМУЩЕСТВЕ</w:t>
      </w:r>
    </w:p>
    <w:p w:rsidR="00255944" w:rsidRDefault="00255944">
      <w:pPr>
        <w:pStyle w:val="ConsPlusTitle"/>
        <w:jc w:val="center"/>
      </w:pPr>
      <w:r>
        <w:t xml:space="preserve">И ОБЯЗАТЕЛЬСТВАХ ИМУЩЕСТВЕННОГО ХАРАКТЕРА, О </w:t>
      </w:r>
      <w:proofErr w:type="gramStart"/>
      <w:r>
        <w:t>ЕДИНОЙ</w:t>
      </w:r>
      <w:proofErr w:type="gramEnd"/>
    </w:p>
    <w:p w:rsidR="00255944" w:rsidRDefault="00255944">
      <w:pPr>
        <w:pStyle w:val="ConsPlusTitle"/>
        <w:jc w:val="center"/>
      </w:pPr>
      <w:r>
        <w:t>ФОРМЕ ПРЕДОСТАВЛЕНИЯ СВЕДЕНИЙ И ПОРЯДКЕ ЕЕ ЗАПОЛНЕНИЯ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7.1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</w:t>
      </w:r>
      <w:proofErr w:type="gramStart"/>
      <w:r>
        <w:t>2019, N 52, ст. 7800) настоящее Указание устанавливает порядок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а также по предложению Министерства труда и социальной защиты Российской Федерации утверждает единую форму предоставления сведений о наличии счетов и иной информации</w:t>
      </w:r>
      <w:proofErr w:type="gramEnd"/>
      <w:r>
        <w:t>, необходимой для представления гражданами сведений о доходах, расходах, об имуществе и обязательствах имущественного характера и порядок ее заполнения.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1. 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 (далее - Сведения), предоставляются кредитной организацией и некредитной финансовой организацией (далее - организация) по единой форме, установленной </w:t>
      </w:r>
      <w:hyperlink w:anchor="P59" w:history="1">
        <w:r>
          <w:rPr>
            <w:color w:val="0000FF"/>
          </w:rPr>
          <w:t>приложением 1</w:t>
        </w:r>
      </w:hyperlink>
      <w:r>
        <w:t xml:space="preserve"> к настоящему Указанию.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Единая </w:t>
      </w:r>
      <w:hyperlink w:anchor="P59" w:history="1">
        <w:r>
          <w:rPr>
            <w:color w:val="0000FF"/>
          </w:rPr>
          <w:t>форма</w:t>
        </w:r>
      </w:hyperlink>
      <w:r>
        <w:t xml:space="preserve"> Сведений заполняется организацией в соответствии с </w:t>
      </w:r>
      <w:hyperlink w:anchor="P238" w:history="1">
        <w:r>
          <w:rPr>
            <w:color w:val="0000FF"/>
          </w:rPr>
          <w:t>приложением 2</w:t>
        </w:r>
      </w:hyperlink>
      <w:r>
        <w:t xml:space="preserve"> к настоящему Указанию.</w:t>
      </w:r>
    </w:p>
    <w:p w:rsidR="00255944" w:rsidRDefault="00255944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Сведения</w:t>
        </w:r>
      </w:hyperlink>
      <w:r>
        <w:t xml:space="preserve"> предоставляются организацией в связи с обращением гражданина (его представителя), в том числе с использованием средств дистанционного обслуживания клиента.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Наряду со </w:t>
      </w:r>
      <w:hyperlink w:anchor="P59" w:history="1">
        <w:r>
          <w:rPr>
            <w:color w:val="0000FF"/>
          </w:rPr>
          <w:t>Сведениями</w:t>
        </w:r>
      </w:hyperlink>
      <w:r>
        <w:t xml:space="preserve"> организация обязана предоставить выписку о движении денежных средств по счету за отчетный период, являющуюся приложением к </w:t>
      </w:r>
      <w:hyperlink w:anchor="P59" w:history="1">
        <w:r>
          <w:rPr>
            <w:color w:val="0000FF"/>
          </w:rPr>
          <w:t>Сведениям</w:t>
        </w:r>
      </w:hyperlink>
      <w:r>
        <w:t xml:space="preserve">, в случае ее истребования гражданином (его представителем). Выписка по счету в драгоценных металлах как приложение к </w:t>
      </w:r>
      <w:hyperlink w:anchor="P59" w:history="1">
        <w:r>
          <w:rPr>
            <w:color w:val="0000FF"/>
          </w:rPr>
          <w:t>Сведениям</w:t>
        </w:r>
      </w:hyperlink>
      <w:r>
        <w:t xml:space="preserve"> не предоставляется.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2. Организация обязана предоставить гражданину (его представителю)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на указанную им отчетную дату на бумажном носителе или в электронном виде (по его выбору) не позднее 5 рабочих дней после дня обращения гражданина (его представителя).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предоставления организацией гражданину (его представителю)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на бумажном носителе, насчитывающих более одного листа, листы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должны быть пронумерованы, прошиты, скреплены на оборотной стороне последнего листа заверительной надписью с указанием цифрами и прописью количества листов, подписаны лицом, </w:t>
      </w:r>
      <w:r>
        <w:lastRenderedPageBreak/>
        <w:t>уполномоченным организацией, с указанием его инициалов, фамилии, должности и даты заверения и проставлением печати (при наличии) либо заверены и подписаны на каждой</w:t>
      </w:r>
      <w:proofErr w:type="gramEnd"/>
      <w:r>
        <w:t xml:space="preserve"> странице (за исключением последней, которая оформляется согласно </w:t>
      </w:r>
      <w:hyperlink w:anchor="P59" w:history="1">
        <w:r>
          <w:rPr>
            <w:color w:val="0000FF"/>
          </w:rPr>
          <w:t>приложению 1</w:t>
        </w:r>
      </w:hyperlink>
      <w:r>
        <w:t xml:space="preserve"> к настоящему Указанию) лицом, уполномоченным организацией, с указанием его инициалов, фамилии, должности и даты заверения и проставлением печати (при наличии).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Порядок предоставления гражданину (его представителю)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в электронном виде, в том числе с использованием средств дистанционного обслуживания клиентов, определяется организацией самостоятельно с учетом требований настоящего Указания.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4. Организация предоставляет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гражданам, являющимся либо являвшимся клиентами организации в отчетный период и (или) на отчетную дату, либо их представителям.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5. В соответствии с внутренними документами организация должна принять меры, направленные на фиксирование фактов обращений за получением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граждан, являющихся либо являвшихся клиентами организации в отчетный период и (или) на отчетную дату (их представителями).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соответствии с внутренними документами организация должна принять меры, направленные на исключение получения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гражданами, не являющимися или не являвшимися клиентами организации в отчетный период и (или) на отчетную дату (их представителями).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6. Настоящее Указание подлежит официальному опубликованию и в соответствии с решением Совета директоров Банка России (протокол </w:t>
      </w:r>
      <w:proofErr w:type="gramStart"/>
      <w:r>
        <w:t>заседания Совета директоров Банка России</w:t>
      </w:r>
      <w:proofErr w:type="gramEnd"/>
      <w:r>
        <w:t xml:space="preserve"> от 10 апреля 2020 года N 9) вступает в силу с 1 сентября 2020 года.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right"/>
      </w:pPr>
      <w:r>
        <w:t>Председатель Центрального банка</w:t>
      </w:r>
    </w:p>
    <w:p w:rsidR="00255944" w:rsidRDefault="00255944">
      <w:pPr>
        <w:pStyle w:val="ConsPlusNormal"/>
        <w:jc w:val="right"/>
      </w:pPr>
      <w:r>
        <w:t>Российской Федерации</w:t>
      </w:r>
    </w:p>
    <w:p w:rsidR="00255944" w:rsidRDefault="00255944">
      <w:pPr>
        <w:pStyle w:val="ConsPlusNormal"/>
        <w:jc w:val="right"/>
      </w:pPr>
      <w:r>
        <w:t>Э.С.НАБИУЛЛИНА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right"/>
        <w:outlineLvl w:val="0"/>
      </w:pPr>
      <w:r>
        <w:t>Приложение 1</w:t>
      </w:r>
    </w:p>
    <w:p w:rsidR="00255944" w:rsidRDefault="00255944">
      <w:pPr>
        <w:pStyle w:val="ConsPlusNormal"/>
        <w:jc w:val="right"/>
      </w:pPr>
      <w:r>
        <w:t>к Указанию Банка России</w:t>
      </w:r>
    </w:p>
    <w:p w:rsidR="00255944" w:rsidRDefault="00255944">
      <w:pPr>
        <w:pStyle w:val="ConsPlusNormal"/>
        <w:jc w:val="right"/>
      </w:pPr>
      <w:r>
        <w:t>от 14 апреля 2020 года N 5440-У</w:t>
      </w:r>
    </w:p>
    <w:p w:rsidR="00255944" w:rsidRDefault="00255944">
      <w:pPr>
        <w:pStyle w:val="ConsPlusNormal"/>
        <w:jc w:val="right"/>
      </w:pPr>
      <w:r>
        <w:t>"О порядке предоставления</w:t>
      </w:r>
    </w:p>
    <w:p w:rsidR="00255944" w:rsidRDefault="00255944">
      <w:pPr>
        <w:pStyle w:val="ConsPlusNormal"/>
        <w:jc w:val="right"/>
      </w:pPr>
      <w:r>
        <w:t>кредитными организациями</w:t>
      </w:r>
    </w:p>
    <w:p w:rsidR="00255944" w:rsidRDefault="00255944">
      <w:pPr>
        <w:pStyle w:val="ConsPlusNormal"/>
        <w:jc w:val="right"/>
      </w:pPr>
      <w:r>
        <w:t>и некредитными финансовыми</w:t>
      </w:r>
    </w:p>
    <w:p w:rsidR="00255944" w:rsidRDefault="00255944">
      <w:pPr>
        <w:pStyle w:val="ConsPlusNormal"/>
        <w:jc w:val="right"/>
      </w:pPr>
      <w:r>
        <w:t>организациями гражданам сведений</w:t>
      </w:r>
    </w:p>
    <w:p w:rsidR="00255944" w:rsidRDefault="00255944">
      <w:pPr>
        <w:pStyle w:val="ConsPlusNormal"/>
        <w:jc w:val="right"/>
      </w:pPr>
      <w:r>
        <w:t>о наличии счетов и иной информации,</w:t>
      </w:r>
    </w:p>
    <w:p w:rsidR="00255944" w:rsidRDefault="00255944">
      <w:pPr>
        <w:pStyle w:val="ConsPlusNormal"/>
        <w:jc w:val="right"/>
      </w:pPr>
      <w:proofErr w:type="gramStart"/>
      <w:r>
        <w:t>необходимой</w:t>
      </w:r>
      <w:proofErr w:type="gramEnd"/>
      <w:r>
        <w:t xml:space="preserve"> для представления</w:t>
      </w:r>
    </w:p>
    <w:p w:rsidR="00255944" w:rsidRDefault="00255944">
      <w:pPr>
        <w:pStyle w:val="ConsPlusNormal"/>
        <w:jc w:val="right"/>
      </w:pPr>
      <w:r>
        <w:t>гражданами сведений о доходах,</w:t>
      </w:r>
    </w:p>
    <w:p w:rsidR="00255944" w:rsidRDefault="00255944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255944" w:rsidRDefault="00255944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5944" w:rsidRDefault="00255944">
      <w:pPr>
        <w:pStyle w:val="ConsPlusNormal"/>
        <w:jc w:val="right"/>
      </w:pPr>
      <w:r>
        <w:t>характера, о единой форме</w:t>
      </w:r>
    </w:p>
    <w:p w:rsidR="00255944" w:rsidRDefault="00255944">
      <w:pPr>
        <w:pStyle w:val="ConsPlusNormal"/>
        <w:jc w:val="right"/>
      </w:pPr>
      <w:r>
        <w:t>предоставления сведений</w:t>
      </w:r>
    </w:p>
    <w:p w:rsidR="00255944" w:rsidRDefault="00255944">
      <w:pPr>
        <w:pStyle w:val="ConsPlusNormal"/>
        <w:jc w:val="right"/>
      </w:pPr>
      <w:r>
        <w:t xml:space="preserve">и </w:t>
      </w:r>
      <w:proofErr w:type="gramStart"/>
      <w:r>
        <w:t>порядке</w:t>
      </w:r>
      <w:proofErr w:type="gramEnd"/>
      <w:r>
        <w:t xml:space="preserve"> ее заполнения"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right"/>
      </w:pPr>
      <w:r>
        <w:t>(единая форма)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40"/>
        <w:gridCol w:w="2098"/>
        <w:gridCol w:w="340"/>
        <w:gridCol w:w="3005"/>
      </w:tblGrid>
      <w:tr w:rsidR="0025594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 xml:space="preserve">Наименование и место </w:t>
            </w:r>
            <w:r>
              <w:lastRenderedPageBreak/>
              <w:t>нахождения кредитной организации/некредитной финансовой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Телефон/сайт в информационно-</w:t>
            </w:r>
            <w:r>
              <w:lastRenderedPageBreak/>
              <w:t>телекоммуникационной сети "Интернет" кредитной организации/некредитной финансовой организации</w:t>
            </w:r>
          </w:p>
        </w:tc>
      </w:tr>
      <w:tr w:rsidR="00255944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44" w:rsidRDefault="00255944">
            <w:pPr>
              <w:pStyle w:val="ConsPlusNormal"/>
            </w:pPr>
            <w:bookmarkStart w:id="0" w:name="P59"/>
            <w:bookmarkEnd w:id="0"/>
            <w:r>
              <w:lastRenderedPageBreak/>
              <w:t>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</w:tr>
      <w:tr w:rsidR="00255944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944" w:rsidRDefault="00255944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Отчетная дата</w:t>
            </w:r>
          </w:p>
          <w:p w:rsidR="00255944" w:rsidRDefault="00255944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31.12.xxxx на 23 ч. 59 мин.</w:t>
            </w:r>
          </w:p>
          <w:p w:rsidR="00255944" w:rsidRDefault="00255944">
            <w:pPr>
              <w:pStyle w:val="ConsPlusNormal"/>
            </w:pPr>
            <w:r>
              <w:t>с 01.01.xxxx по 31.12.xxxx</w:t>
            </w:r>
          </w:p>
        </w:tc>
      </w:tr>
      <w:tr w:rsidR="00255944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44" w:rsidRDefault="00255944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44" w:rsidRDefault="00255944">
            <w:pPr>
              <w:pStyle w:val="ConsPlusNormal"/>
              <w:jc w:val="both"/>
            </w:pPr>
            <w:r>
              <w:t>либо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</w:tr>
      <w:tr w:rsidR="00255944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Отчетная дата</w:t>
            </w:r>
          </w:p>
          <w:p w:rsidR="00255944" w:rsidRDefault="00255944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xx.xx.xxxx на 23 ч. 59 мин</w:t>
            </w:r>
          </w:p>
          <w:p w:rsidR="00255944" w:rsidRDefault="00255944">
            <w:pPr>
              <w:pStyle w:val="ConsPlusNormal"/>
            </w:pPr>
            <w:r>
              <w:t>с 01.01.xxxx по 31.12.xxxx</w:t>
            </w:r>
          </w:p>
        </w:tc>
      </w:tr>
      <w:tr w:rsidR="00255944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1"/>
      </w:pPr>
      <w:bookmarkStart w:id="1" w:name="P87"/>
      <w:bookmarkEnd w:id="1"/>
      <w:r>
        <w:t>Раздел 1. Сведения о счетах и доходе, выплаченном по счетам</w:t>
      </w:r>
    </w:p>
    <w:p w:rsidR="00255944" w:rsidRDefault="00255944">
      <w:pPr>
        <w:pStyle w:val="ConsPlusNormal"/>
        <w:jc w:val="both"/>
      </w:pPr>
    </w:p>
    <w:p w:rsidR="00255944" w:rsidRDefault="00255944">
      <w:pPr>
        <w:sectPr w:rsidR="00255944" w:rsidSect="00C77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361"/>
        <w:gridCol w:w="964"/>
        <w:gridCol w:w="1304"/>
        <w:gridCol w:w="1701"/>
        <w:gridCol w:w="1871"/>
        <w:gridCol w:w="1531"/>
      </w:tblGrid>
      <w:tr w:rsidR="0025594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2" w:name="P90"/>
            <w:bookmarkEnd w:id="2"/>
            <w:r>
              <w:t>Номер счета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3" w:name="P91"/>
            <w:bookmarkEnd w:id="3"/>
            <w:r>
              <w:t>Вид счета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4" w:name="P92"/>
            <w:bookmarkEnd w:id="4"/>
            <w:r>
              <w:t>Валюта счета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5" w:name="P93"/>
            <w:bookmarkEnd w:id="5"/>
            <w:r>
              <w:t>Дата открытия/закрытия счета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6" w:name="P94"/>
            <w:bookmarkEnd w:id="6"/>
            <w:r>
              <w:t>Остаток денежных средств на счете на отчетную дату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7" w:name="P95"/>
            <w:bookmarkEnd w:id="7"/>
            <w:r>
              <w:t>Сумма поступивших на счет денежных средств за отчетный период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8" w:name="P96"/>
            <w:bookmarkEnd w:id="8"/>
            <w:r>
              <w:t>Доход, выплаченный по счету за отчетный период (руб.)</w:t>
            </w:r>
          </w:p>
        </w:tc>
      </w:tr>
      <w:tr w:rsidR="00255944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</w:t>
            </w:r>
          </w:p>
        </w:tc>
      </w:tr>
      <w:tr w:rsidR="00255944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</w:tr>
      <w:tr w:rsidR="00255944">
        <w:tc>
          <w:tcPr>
            <w:tcW w:w="10546" w:type="dxa"/>
            <w:gridSpan w:val="8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  <w:jc w:val="both"/>
            </w:pPr>
            <w:r>
              <w:t>Итого выплаченный доход по счетам за отчетный период (руб.): ______________</w:t>
            </w:r>
          </w:p>
        </w:tc>
      </w:tr>
    </w:tbl>
    <w:p w:rsidR="00255944" w:rsidRDefault="00255944">
      <w:pPr>
        <w:sectPr w:rsidR="002559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1"/>
      </w:pPr>
      <w:bookmarkStart w:id="9" w:name="P115"/>
      <w:bookmarkEnd w:id="9"/>
      <w:r>
        <w:t>Раздел 2. Сведения о ценных бумагах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2"/>
      </w:pPr>
      <w:bookmarkStart w:id="10" w:name="P117"/>
      <w:bookmarkEnd w:id="10"/>
      <w:r>
        <w:t>Подраздел 2.1. Акции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268"/>
        <w:gridCol w:w="1644"/>
        <w:gridCol w:w="1304"/>
        <w:gridCol w:w="1531"/>
        <w:gridCol w:w="1871"/>
      </w:tblGrid>
      <w:tr w:rsidR="00255944"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1" w:name="P120"/>
            <w:bookmarkEnd w:id="11"/>
            <w:r>
              <w:t>Наименование эмитента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2" w:name="P121"/>
            <w:bookmarkEnd w:id="12"/>
            <w:r>
              <w:t>Место нахождения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3" w:name="P122"/>
            <w:bookmarkEnd w:id="13"/>
            <w:r>
              <w:t>Уставный капитал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4" w:name="P123"/>
            <w:bookmarkEnd w:id="14"/>
            <w:r>
              <w:t>Доля участия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5" w:name="P124"/>
            <w:bookmarkEnd w:id="15"/>
            <w:r>
              <w:t>Основание приобретения</w:t>
            </w:r>
          </w:p>
        </w:tc>
      </w:tr>
      <w:tr w:rsidR="00255944">
        <w:tc>
          <w:tcPr>
            <w:tcW w:w="432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--------------------------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---------------------</w:t>
            </w: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2"/>
      </w:pPr>
      <w:bookmarkStart w:id="16" w:name="P132"/>
      <w:bookmarkEnd w:id="16"/>
      <w:r>
        <w:t>Подраздел 2.2. Иные ценные бумаги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14"/>
        <w:gridCol w:w="1928"/>
        <w:gridCol w:w="1361"/>
        <w:gridCol w:w="1701"/>
      </w:tblGrid>
      <w:tr w:rsidR="00255944"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r>
              <w:t>N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7" w:name="P135"/>
            <w:bookmarkEnd w:id="17"/>
            <w:r>
              <w:t>Вид и наименование ценной бумаги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8" w:name="P136"/>
            <w:bookmarkEnd w:id="18"/>
            <w:r>
              <w:t>Лицо, выдавшее (выпустившее) ценную бумагу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19" w:name="P137"/>
            <w:bookmarkEnd w:id="19"/>
            <w:r>
              <w:t>Номинальная величина обязательства (руб.)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20" w:name="P138"/>
            <w:bookmarkEnd w:id="20"/>
            <w:r>
              <w:t>Общее количество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21" w:name="P139"/>
            <w:bookmarkEnd w:id="21"/>
            <w:r>
              <w:t>Общая стоимость (руб.)</w:t>
            </w:r>
          </w:p>
        </w:tc>
      </w:tr>
      <w:tr w:rsidR="00255944">
        <w:tc>
          <w:tcPr>
            <w:tcW w:w="397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---------------------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----------------------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</w:t>
            </w:r>
          </w:p>
        </w:tc>
      </w:tr>
      <w:tr w:rsidR="00255944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Итого по разделу "Сведения о ценных бумагах" суммарная декларированная стоимость ценных бумаг (руб.):</w:t>
            </w: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2"/>
      </w:pPr>
      <w:bookmarkStart w:id="22" w:name="P148"/>
      <w:bookmarkEnd w:id="22"/>
      <w:r>
        <w:t>Подраздел 2.3. Доходы от ценных бумаг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255944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bookmarkStart w:id="23" w:name="P151"/>
            <w:bookmarkEnd w:id="23"/>
            <w: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bookmarkStart w:id="24" w:name="P152"/>
            <w:bookmarkEnd w:id="24"/>
            <w:r>
              <w:t>Величина дохода (руб.)</w:t>
            </w:r>
          </w:p>
        </w:tc>
      </w:tr>
      <w:tr w:rsidR="00255944">
        <w:tc>
          <w:tcPr>
            <w:tcW w:w="340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r>
              <w:t>-----</w:t>
            </w:r>
          </w:p>
        </w:tc>
      </w:tr>
      <w:tr w:rsidR="00255944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Итого сумма доходов от ценных бумаг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r>
              <w:t>-----</w:t>
            </w: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1"/>
      </w:pPr>
      <w:bookmarkStart w:id="25" w:name="P159"/>
      <w:bookmarkEnd w:id="25"/>
      <w:r>
        <w:t>Раздел 3. Сведения об иных доходах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255944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bookmarkStart w:id="26" w:name="P162"/>
            <w:bookmarkEnd w:id="26"/>
            <w: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bookmarkStart w:id="27" w:name="P163"/>
            <w:bookmarkEnd w:id="27"/>
            <w:r>
              <w:t>Величина дохода (руб.)</w:t>
            </w:r>
          </w:p>
        </w:tc>
      </w:tr>
      <w:tr w:rsidR="00255944">
        <w:tc>
          <w:tcPr>
            <w:tcW w:w="340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r>
              <w:t>-----</w:t>
            </w:r>
          </w:p>
        </w:tc>
      </w:tr>
      <w:tr w:rsidR="00255944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Итого сумма иных доходов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r>
              <w:t>-----</w:t>
            </w: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1"/>
      </w:pPr>
      <w:bookmarkStart w:id="28" w:name="P170"/>
      <w:bookmarkEnd w:id="28"/>
      <w:r>
        <w:t>Раздел 4. Срочные обязательства финансового характера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2"/>
      </w:pPr>
      <w:bookmarkStart w:id="29" w:name="P172"/>
      <w:bookmarkEnd w:id="29"/>
      <w:r>
        <w:t>Подраздел 4.1. Срочные обязательства финансового характера, по которым гражданин является должником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1191"/>
        <w:gridCol w:w="2211"/>
        <w:gridCol w:w="1133"/>
        <w:gridCol w:w="1871"/>
        <w:gridCol w:w="1134"/>
      </w:tblGrid>
      <w:tr w:rsidR="00255944"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N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bookmarkStart w:id="30" w:name="P175"/>
            <w:bookmarkEnd w:id="30"/>
            <w:r>
              <w:t>Содержание обязательства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bookmarkStart w:id="31" w:name="P176"/>
            <w:bookmarkEnd w:id="31"/>
            <w:r>
              <w:t>Кредитор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</w:pPr>
            <w:bookmarkStart w:id="32" w:name="P177"/>
            <w:bookmarkEnd w:id="32"/>
            <w:r>
              <w:t>Основание возникновения обязательства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bookmarkStart w:id="33" w:name="P178"/>
            <w:bookmarkEnd w:id="33"/>
            <w:r>
              <w:t>Сумма обязательства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bookmarkStart w:id="34" w:name="P179"/>
            <w:bookmarkEnd w:id="34"/>
            <w:r>
              <w:t>Размер обязательства и начисленных процентов (руб.)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55944" w:rsidRDefault="00255944">
            <w:pPr>
              <w:pStyle w:val="ConsPlusNormal"/>
              <w:jc w:val="right"/>
            </w:pPr>
            <w:bookmarkStart w:id="35" w:name="P180"/>
            <w:bookmarkEnd w:id="35"/>
            <w:r>
              <w:t>Условия обязательства</w:t>
            </w:r>
          </w:p>
        </w:tc>
      </w:tr>
      <w:tr w:rsidR="00255944"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-------------------------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  <w:jc w:val="both"/>
            </w:pPr>
            <w:r>
              <w:t>----------</w:t>
            </w: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  <w:outlineLvl w:val="2"/>
      </w:pPr>
      <w:bookmarkStart w:id="36" w:name="P189"/>
      <w:bookmarkEnd w:id="36"/>
      <w:r>
        <w:t xml:space="preserve">Подраздел 4.2. Срочные обязательства финансового характера, по которым гражданин является </w:t>
      </w:r>
      <w:r>
        <w:lastRenderedPageBreak/>
        <w:t>кредитором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814"/>
        <w:gridCol w:w="2098"/>
        <w:gridCol w:w="1020"/>
        <w:gridCol w:w="1531"/>
        <w:gridCol w:w="1077"/>
      </w:tblGrid>
      <w:tr w:rsidR="00255944">
        <w:tc>
          <w:tcPr>
            <w:tcW w:w="437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r>
              <w:t>N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37" w:name="P192"/>
            <w:bookmarkEnd w:id="37"/>
            <w:r>
              <w:t>Содержание обязательства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38" w:name="P193"/>
            <w:bookmarkEnd w:id="38"/>
            <w:r>
              <w:t>Должник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bookmarkStart w:id="39" w:name="P194"/>
            <w:bookmarkEnd w:id="39"/>
            <w:r>
              <w:t>Основание возникновения обязательства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40" w:name="P195"/>
            <w:bookmarkEnd w:id="40"/>
            <w:r>
              <w:t>Сумма обязательства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41" w:name="P196"/>
            <w:bookmarkEnd w:id="41"/>
            <w:r>
              <w:t>Размер обязательства и начисленных процентов (руб.)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  <w:jc w:val="right"/>
            </w:pPr>
            <w:bookmarkStart w:id="42" w:name="P197"/>
            <w:bookmarkEnd w:id="42"/>
            <w:r>
              <w:t>Условия обязательства</w:t>
            </w:r>
          </w:p>
        </w:tc>
      </w:tr>
      <w:tr w:rsidR="00255944"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255944" w:rsidRDefault="00255944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255944" w:rsidRDefault="00255944">
            <w:pPr>
              <w:pStyle w:val="ConsPlusNormal"/>
            </w:pPr>
            <w:r>
              <w:t>-----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--------------------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vAlign w:val="center"/>
          </w:tcPr>
          <w:p w:rsidR="00255944" w:rsidRDefault="00255944">
            <w:pPr>
              <w:pStyle w:val="ConsPlusNormal"/>
            </w:pPr>
            <w:r>
              <w:t>------------------------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-------------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----------</w:t>
            </w: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  <w:r>
        <w:t>Приложение: выписка о движении денежных средств по счету N _______, N _________.</w:t>
      </w:r>
    </w:p>
    <w:p w:rsidR="00255944" w:rsidRDefault="002559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01"/>
        <w:gridCol w:w="3458"/>
      </w:tblGrid>
      <w:tr w:rsidR="0025594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  <w:r>
              <w:t>Инициалы, фамилия, 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25594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</w:tr>
      <w:tr w:rsidR="0025594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944" w:rsidRDefault="00255944">
            <w:pPr>
              <w:pStyle w:val="ConsPlusNormal"/>
            </w:pPr>
            <w:r>
              <w:t>Дата формирования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55944" w:rsidRDefault="00255944">
            <w:pPr>
              <w:pStyle w:val="ConsPlusNormal"/>
            </w:pPr>
          </w:p>
        </w:tc>
      </w:tr>
    </w:tbl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right"/>
        <w:outlineLvl w:val="0"/>
      </w:pPr>
      <w:r>
        <w:t>Приложение 2</w:t>
      </w:r>
    </w:p>
    <w:p w:rsidR="00255944" w:rsidRDefault="00255944">
      <w:pPr>
        <w:pStyle w:val="ConsPlusNormal"/>
        <w:jc w:val="right"/>
      </w:pPr>
      <w:r>
        <w:t>к Указанию Банка России</w:t>
      </w:r>
    </w:p>
    <w:p w:rsidR="00255944" w:rsidRDefault="00255944">
      <w:pPr>
        <w:pStyle w:val="ConsPlusNormal"/>
        <w:jc w:val="right"/>
      </w:pPr>
      <w:r>
        <w:t>от 14 апреля 2020 года N 5440-У</w:t>
      </w:r>
    </w:p>
    <w:p w:rsidR="00255944" w:rsidRDefault="00255944">
      <w:pPr>
        <w:pStyle w:val="ConsPlusNormal"/>
        <w:jc w:val="right"/>
      </w:pPr>
      <w:r>
        <w:t>"О порядке предоставлении</w:t>
      </w:r>
    </w:p>
    <w:p w:rsidR="00255944" w:rsidRDefault="00255944">
      <w:pPr>
        <w:pStyle w:val="ConsPlusNormal"/>
        <w:jc w:val="right"/>
      </w:pPr>
      <w:r>
        <w:t>кредитными организациями</w:t>
      </w:r>
    </w:p>
    <w:p w:rsidR="00255944" w:rsidRDefault="00255944">
      <w:pPr>
        <w:pStyle w:val="ConsPlusNormal"/>
        <w:jc w:val="right"/>
      </w:pPr>
      <w:r>
        <w:t>и некредитными финансовыми</w:t>
      </w:r>
    </w:p>
    <w:p w:rsidR="00255944" w:rsidRDefault="00255944">
      <w:pPr>
        <w:pStyle w:val="ConsPlusNormal"/>
        <w:jc w:val="right"/>
      </w:pPr>
      <w:r>
        <w:t>организациями гражданам сведений</w:t>
      </w:r>
    </w:p>
    <w:p w:rsidR="00255944" w:rsidRDefault="00255944">
      <w:pPr>
        <w:pStyle w:val="ConsPlusNormal"/>
        <w:jc w:val="right"/>
      </w:pPr>
      <w:r>
        <w:t>о наличии счетов и иной информации,</w:t>
      </w:r>
    </w:p>
    <w:p w:rsidR="00255944" w:rsidRDefault="00255944">
      <w:pPr>
        <w:pStyle w:val="ConsPlusNormal"/>
        <w:jc w:val="right"/>
      </w:pPr>
      <w:proofErr w:type="gramStart"/>
      <w:r>
        <w:t>необходимой</w:t>
      </w:r>
      <w:proofErr w:type="gramEnd"/>
      <w:r>
        <w:t xml:space="preserve"> для представления</w:t>
      </w:r>
    </w:p>
    <w:p w:rsidR="00255944" w:rsidRDefault="00255944">
      <w:pPr>
        <w:pStyle w:val="ConsPlusNormal"/>
        <w:jc w:val="right"/>
      </w:pPr>
      <w:r>
        <w:t>гражданами сведений о доходах,</w:t>
      </w:r>
    </w:p>
    <w:p w:rsidR="00255944" w:rsidRDefault="00255944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255944" w:rsidRDefault="00255944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5944" w:rsidRDefault="00255944">
      <w:pPr>
        <w:pStyle w:val="ConsPlusNormal"/>
        <w:jc w:val="right"/>
      </w:pPr>
      <w:r>
        <w:t>характера, о единой форме</w:t>
      </w:r>
    </w:p>
    <w:p w:rsidR="00255944" w:rsidRDefault="00255944">
      <w:pPr>
        <w:pStyle w:val="ConsPlusNormal"/>
        <w:jc w:val="right"/>
      </w:pPr>
      <w:r>
        <w:t>предоставления сведений</w:t>
      </w:r>
    </w:p>
    <w:p w:rsidR="00255944" w:rsidRDefault="00255944">
      <w:pPr>
        <w:pStyle w:val="ConsPlusNormal"/>
        <w:jc w:val="right"/>
      </w:pPr>
      <w:r>
        <w:t xml:space="preserve">и </w:t>
      </w:r>
      <w:proofErr w:type="gramStart"/>
      <w:r>
        <w:t>порядке</w:t>
      </w:r>
      <w:proofErr w:type="gramEnd"/>
      <w:r>
        <w:t xml:space="preserve"> ее заполнения"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Title"/>
        <w:jc w:val="center"/>
      </w:pPr>
      <w:bookmarkStart w:id="43" w:name="P238"/>
      <w:bookmarkEnd w:id="43"/>
      <w:r>
        <w:t>ПОРЯДОК</w:t>
      </w:r>
    </w:p>
    <w:p w:rsidR="00255944" w:rsidRDefault="00255944">
      <w:pPr>
        <w:pStyle w:val="ConsPlusTitle"/>
        <w:jc w:val="center"/>
      </w:pPr>
      <w:r>
        <w:t>ЗАПОЛНЕНИЯ КРЕДИТНЫМИ ОРГАНИЗАЦИЯМИ И НЕКРЕДИТНЫМИ</w:t>
      </w:r>
    </w:p>
    <w:p w:rsidR="00255944" w:rsidRDefault="00255944">
      <w:pPr>
        <w:pStyle w:val="ConsPlusTitle"/>
        <w:jc w:val="center"/>
      </w:pPr>
      <w:r>
        <w:t>ФИНАНСОВЫМИ ОРГАНИЗАЦИЯМИ ЕДИНОЙ ФОРМЫ СВЕДЕНИЙ</w:t>
      </w:r>
    </w:p>
    <w:p w:rsidR="00255944" w:rsidRDefault="00255944">
      <w:pPr>
        <w:pStyle w:val="ConsPlusTitle"/>
        <w:jc w:val="center"/>
      </w:pPr>
      <w:r>
        <w:t>О НАЛИЧИИ СЧЕТОВ И ИНОЙ ИНФОРМАЦИИ, НЕОБХОДИМОЙ ГРАЖДАНАМ</w:t>
      </w:r>
    </w:p>
    <w:p w:rsidR="00255944" w:rsidRDefault="00255944">
      <w:pPr>
        <w:pStyle w:val="ConsPlusTitle"/>
        <w:jc w:val="center"/>
      </w:pPr>
      <w:r>
        <w:t>ДЛЯ ПРЕДСТАВЛЕНИЯ СВЕДЕНИЙ О ДОХОДАХ, РАСХОДАХ,</w:t>
      </w:r>
    </w:p>
    <w:p w:rsidR="00255944" w:rsidRDefault="0025594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ind w:firstLine="540"/>
        <w:jc w:val="both"/>
      </w:pPr>
      <w:r>
        <w:t xml:space="preserve">1. В </w:t>
      </w:r>
      <w:hyperlink w:anchor="P59" w:history="1">
        <w:r>
          <w:rPr>
            <w:color w:val="0000FF"/>
          </w:rPr>
          <w:t>Сведениях</w:t>
        </w:r>
      </w:hyperlink>
      <w:r>
        <w:t xml:space="preserve"> отражается информация по всем структурным подразделениям (филиалам) организации.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2. Информация отражается в каждой графе соответствующего раздела, подраздела, если иное не определено настоящим Порядком. При отсутствии соответствующей информации проставляется прочерк.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3. Сведения об имуществе, принадлежащем на праве собственности, сведения о счетах в </w:t>
      </w:r>
      <w:r>
        <w:lastRenderedPageBreak/>
        <w:t>кредитных организациях, об обязательствах имущественного характера указываются по состоянию на отчетную дату, которая сообщается гражданином (его представителем).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Сведения о доходах указываются за календарный год, предшествующий дате обращения гражданина (его представителя).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Суммы (размер) денежных средств, выраженные в иностранной валюте, указываются в рублях по официальному курсу иностранной валюты по отношению к рублю, установленному Банком России в соответствии с </w:t>
      </w:r>
      <w:hyperlink r:id="rId7" w:history="1">
        <w:r>
          <w:rPr>
            <w:color w:val="0000FF"/>
          </w:rPr>
          <w:t>пунктом 15 статьи 4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</w:t>
      </w:r>
      <w:proofErr w:type="gramEnd"/>
      <w:r>
        <w:t xml:space="preserve"> </w:t>
      </w:r>
      <w:proofErr w:type="gramStart"/>
      <w:r>
        <w:t>2019, N 29, ст. 3857) (далее - курс Банка России), на отчетную дату, если иное не установлено настоящим Порядком.</w:t>
      </w:r>
      <w:proofErr w:type="gramEnd"/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5. В </w:t>
      </w:r>
      <w:hyperlink w:anchor="P59" w:history="1">
        <w:r>
          <w:rPr>
            <w:color w:val="0000FF"/>
          </w:rPr>
          <w:t>Сведениях</w:t>
        </w:r>
      </w:hyperlink>
      <w:r>
        <w:t xml:space="preserve"> указываются: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наименование и место нахождения организации;</w:t>
      </w:r>
    </w:p>
    <w:p w:rsidR="00255944" w:rsidRDefault="00255944">
      <w:pPr>
        <w:pStyle w:val="ConsPlusNormal"/>
        <w:spacing w:before="220"/>
        <w:ind w:firstLine="540"/>
        <w:jc w:val="both"/>
      </w:pPr>
      <w:proofErr w:type="gramStart"/>
      <w:r>
        <w:t>телефон организации (при наличии), а также ее сайт в информационно-телекоммуникационной сети "Интернет" (при наличии);</w:t>
      </w:r>
      <w:proofErr w:type="gramEnd"/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фамилия, имя, отчество (последнее - при наличии) гражданина, в отношении которого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;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вид и реквизиты документа, удостоверяющего личность: серия и номер документа, дата его выдачи, наименование органа, выдавшего документ, и код подразделения (при наличии).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6. В качестве отчетной даты, на которую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 xml:space="preserve">, в соответствии с представленной гражданином информацией указывается 31 декабря, первое число месяца. </w:t>
      </w:r>
      <w:proofErr w:type="gramStart"/>
      <w:r>
        <w:t xml:space="preserve">Отчетной датой может быть иное число месяца, если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запрашиваются для заполнения сведений о доходах, об имуществе и обязательствах имущественного характера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</w:t>
      </w:r>
      <w:hyperlink r:id="rId8" w:history="1">
        <w:r>
          <w:rPr>
            <w:color w:val="0000FF"/>
          </w:rPr>
          <w:t>пунктом 10.3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</w:t>
      </w:r>
      <w:proofErr w:type="gramEnd"/>
      <w:r>
        <w:t xml:space="preserve">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2017, N 18, ст. 2675).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7. В случае указания в качестве отчетной даты 31 декабря отчетным периодом является календарный год, на который приходится указанная дата.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В случае указания в качестве отчетной даты первого или иного числа месяца отчетным периодом является предшествующий календарный год.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8. В </w:t>
      </w:r>
      <w:hyperlink w:anchor="P87" w:history="1">
        <w:r>
          <w:rPr>
            <w:color w:val="0000FF"/>
          </w:rPr>
          <w:t>разделе 1</w:t>
        </w:r>
      </w:hyperlink>
      <w:r>
        <w:t xml:space="preserve"> указываются сведения о банковских счетах (в том числе счетах в драгоценных металлах), счетах по вкладу гражданина (далее - счета), имеющихся на отчетную дату, а также закрытых счетах, по которым в отчетном периоде был получен доход.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90" w:history="1">
        <w:r>
          <w:rPr>
            <w:color w:val="0000FF"/>
          </w:rPr>
          <w:t>графе</w:t>
        </w:r>
      </w:hyperlink>
      <w:r>
        <w:t xml:space="preserve"> "Номер счета" указываются номера счетов, в том числе номера счетов эскроу, счетов в драгоценных металлах, номинальных счетов.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91" w:history="1">
        <w:r>
          <w:rPr>
            <w:color w:val="0000FF"/>
          </w:rPr>
          <w:t>графе</w:t>
        </w:r>
      </w:hyperlink>
      <w:r>
        <w:t xml:space="preserve"> "Вид счета" указываются виды счетов в соответствии с </w:t>
      </w:r>
      <w:hyperlink r:id="rId9" w:history="1">
        <w:r>
          <w:rPr>
            <w:color w:val="0000FF"/>
          </w:rPr>
          <w:t>частью второй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410; </w:t>
      </w:r>
      <w:proofErr w:type="gramStart"/>
      <w:r>
        <w:t xml:space="preserve">2019, N 52, ст. 7807), иными федеральными законами,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Банка России от 30 мая 2014 года N 153-И "Об открытии и закрытии банковских счетов, счетов по вкладам (депозитам), депозитных счетов", зарегистрированной Министерством юстиции Российской Федерации 19 июня 2014 года N 32813, 14 февраля 2017 года N 45638, 29 января 2019 года N 53610.</w:t>
      </w:r>
      <w:proofErr w:type="gramEnd"/>
      <w:r>
        <w:t xml:space="preserve"> По </w:t>
      </w:r>
      <w:r>
        <w:lastRenderedPageBreak/>
        <w:t xml:space="preserve">номинальным счетам указываются также наличие бенефициара и его фамилия, имя, отчество (последнее - при наличии). В данной </w:t>
      </w:r>
      <w:hyperlink w:anchor="P91" w:history="1">
        <w:r>
          <w:rPr>
            <w:color w:val="0000FF"/>
          </w:rPr>
          <w:t>графе</w:t>
        </w:r>
      </w:hyperlink>
      <w:r>
        <w:t xml:space="preserve"> может указываться иная дополнительная информация, связанная с идентификацией счета.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92" w:history="1">
        <w:r>
          <w:rPr>
            <w:color w:val="0000FF"/>
          </w:rPr>
          <w:t>графе</w:t>
        </w:r>
      </w:hyperlink>
      <w:r>
        <w:t xml:space="preserve"> "Валюта счета" указывается валюта счета по банковским счетам, счетам по вкладам; по счету в драгоценных металлах указывается учитываемый на счете драгоценный металл.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93" w:history="1">
        <w:r>
          <w:rPr>
            <w:color w:val="0000FF"/>
          </w:rPr>
          <w:t>графе</w:t>
        </w:r>
      </w:hyperlink>
      <w:r>
        <w:t xml:space="preserve"> "Дата открытия/закрытия счета" указывается дата открытия счета. Дата закрытия счета указывается, если в отчетный период счет был закрыт.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94" w:history="1">
        <w:r>
          <w:rPr>
            <w:color w:val="0000FF"/>
          </w:rPr>
          <w:t>графе</w:t>
        </w:r>
      </w:hyperlink>
      <w:r>
        <w:t xml:space="preserve"> "Остаток денежных средств на счете на отчетную дату (руб.)" указывается остаток денежных средств на счете на отчетную дату в рублях; </w:t>
      </w:r>
      <w:proofErr w:type="gramStart"/>
      <w:r>
        <w:t xml:space="preserve">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дату, установленных Банком России в соответствии с </w:t>
      </w:r>
      <w:hyperlink r:id="rId11" w:history="1">
        <w:r>
          <w:rPr>
            <w:color w:val="0000FF"/>
          </w:rPr>
          <w:t>Указанием</w:t>
        </w:r>
      </w:hyperlink>
      <w:r>
        <w:t xml:space="preserve"> Банка России от 28 мая 2003 года N 1283-У "О порядке установления Банком России учетных цен на аффинированные драгоценные металлы", зарегистрированным Министерством юстиции Российской Федерации 19 июня 2003</w:t>
      </w:r>
      <w:proofErr w:type="gramEnd"/>
      <w:r>
        <w:t xml:space="preserve"> года N 4759, 22 апреля 2008 года N 11567, 17 января 2012 года N 22926 (далее - Указание Банка России N 1283-У).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95" w:history="1">
        <w:r>
          <w:rPr>
            <w:color w:val="0000FF"/>
          </w:rPr>
          <w:t>графе</w:t>
        </w:r>
      </w:hyperlink>
      <w:r>
        <w:t xml:space="preserve"> "Сумма поступивших на счет денежных средств за отчетный период (руб.)" указывается сумма поступивших на счет денежных средств за отчетный период в рублях; по счету в драгоценных металлах данная </w:t>
      </w:r>
      <w:hyperlink w:anchor="P95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96" w:history="1">
        <w:r>
          <w:rPr>
            <w:color w:val="0000FF"/>
          </w:rPr>
          <w:t>графе</w:t>
        </w:r>
      </w:hyperlink>
      <w:r>
        <w:t xml:space="preserve"> "Доход, выплаченный по счету за отчетный период (руб.)" указывается доход, выплаченный по счету за отчетный период, в рублях (в случае если доход получен в иностранной валюте, доход указывается в рублях по курсу Банка России на дату получения дохода). Доход, выплаченный по счету в драгоценном металле за отчетный период, указывается в данной </w:t>
      </w:r>
      <w:hyperlink w:anchor="P96" w:history="1">
        <w:r>
          <w:rPr>
            <w:color w:val="0000FF"/>
          </w:rPr>
          <w:t>графе</w:t>
        </w:r>
      </w:hyperlink>
      <w:r>
        <w:t xml:space="preserve"> в рублях исходя из установленных Банком России в соответствии с </w:t>
      </w:r>
      <w:hyperlink r:id="rId12" w:history="1">
        <w:r>
          <w:rPr>
            <w:color w:val="0000FF"/>
          </w:rPr>
          <w:t>Указанием</w:t>
        </w:r>
      </w:hyperlink>
      <w:r>
        <w:t xml:space="preserve"> Банка России N 1283-У учетных цен на аффинированные драгоценные металлы на дату получения дохода.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отражаются сведения о ценных бумагах, собственником которых является гражданин, в отношении которого организацией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, в том числе приобретенные в рамках договора на брокерское обслуживание и (или) договора доверительного управления ценными бумагами (включая договоры, которые предусматривают открытие и ведение индивидуального инвестиционного счета).</w:t>
      </w:r>
      <w:proofErr w:type="gramEnd"/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10. В </w:t>
      </w:r>
      <w:hyperlink w:anchor="P117" w:history="1">
        <w:r>
          <w:rPr>
            <w:color w:val="0000FF"/>
          </w:rPr>
          <w:t>подразделе 2.1 раздела 2</w:t>
        </w:r>
      </w:hyperlink>
      <w:r>
        <w:t xml:space="preserve"> отражается следующая информация.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20" w:history="1">
        <w:r>
          <w:rPr>
            <w:color w:val="0000FF"/>
          </w:rPr>
          <w:t>графе</w:t>
        </w:r>
      </w:hyperlink>
      <w:r>
        <w:t xml:space="preserve"> "Наименование эмитента" указывается наименование эмитента акций.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21" w:history="1">
        <w:r>
          <w:rPr>
            <w:color w:val="0000FF"/>
          </w:rPr>
          <w:t>графе</w:t>
        </w:r>
      </w:hyperlink>
      <w:r>
        <w:t xml:space="preserve"> "Место нахождения" указывается место нахождения эмитента акций согласно записи об адресе организации в Едином государственном реестре юридических лиц.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22" w:history="1">
        <w:r>
          <w:rPr>
            <w:color w:val="0000FF"/>
          </w:rPr>
          <w:t>графе</w:t>
        </w:r>
      </w:hyperlink>
      <w:r>
        <w:t xml:space="preserve"> "Уставный капитал (руб.)" указывается размер уставного капитала эмитента акций в рублях.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23" w:history="1">
        <w:r>
          <w:rPr>
            <w:color w:val="0000FF"/>
          </w:rPr>
          <w:t>графе</w:t>
        </w:r>
      </w:hyperlink>
      <w:r>
        <w:t xml:space="preserve"> "Доля участия" указывается доля участия гражданина в процентах в уставном капитале эмитента акций, а также (через запятую) номинальная стоимость и количество акций.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24" w:history="1">
        <w:r>
          <w:rPr>
            <w:color w:val="0000FF"/>
          </w:rPr>
          <w:t>графе</w:t>
        </w:r>
      </w:hyperlink>
      <w:r>
        <w:t xml:space="preserve"> "Основание приобретения" указываются наименование и реквизиты документа, являющегося основанием для возникновения права собственности на акции.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11. В </w:t>
      </w:r>
      <w:hyperlink w:anchor="P132" w:history="1">
        <w:r>
          <w:rPr>
            <w:color w:val="0000FF"/>
          </w:rPr>
          <w:t>подразделе 2.2 раздела 2</w:t>
        </w:r>
      </w:hyperlink>
      <w:r>
        <w:t xml:space="preserve"> отражается следующая информация.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35" w:history="1">
        <w:r>
          <w:rPr>
            <w:color w:val="0000FF"/>
          </w:rPr>
          <w:t>графе</w:t>
        </w:r>
      </w:hyperlink>
      <w:r>
        <w:t xml:space="preserve"> "Вид и наименование ценной бумаги" указываются вид, категория (тип) и наименование ценной бумаги.</w:t>
      </w:r>
    </w:p>
    <w:p w:rsidR="00255944" w:rsidRDefault="0025594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w:anchor="P136" w:history="1">
        <w:r>
          <w:rPr>
            <w:color w:val="0000FF"/>
          </w:rPr>
          <w:t>графе</w:t>
        </w:r>
      </w:hyperlink>
      <w:r>
        <w:t xml:space="preserve"> "Лицо, выдавшее (выпустившее) ценную бумагу" указывается наименование лица, выдавшего (выпустившего) ценную бумагу.</w:t>
      </w:r>
      <w:proofErr w:type="gramEnd"/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37" w:history="1">
        <w:r>
          <w:rPr>
            <w:color w:val="0000FF"/>
          </w:rPr>
          <w:t>графе</w:t>
        </w:r>
      </w:hyperlink>
      <w:r>
        <w:t xml:space="preserve"> "Номинальная величина обязательства (руб.)" указывается номинальная стоимость одной ценной бумаги на отчетную дату в рублях. По инвестиционным паям паевых инвестиционных фондов, депозитарным распискам, закладным, ипотечным сертификатам участия, сберегательным сертификатам данная </w:t>
      </w:r>
      <w:hyperlink w:anchor="P137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38" w:history="1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ценных бумаг в штуках.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39" w:history="1">
        <w:r>
          <w:rPr>
            <w:color w:val="0000FF"/>
          </w:rPr>
          <w:t>графе</w:t>
        </w:r>
      </w:hyperlink>
      <w:r>
        <w:t xml:space="preserve"> "Общая стоимость (руб.)" указывается общая стоимость ценных бумаг соответствующего </w:t>
      </w:r>
      <w:proofErr w:type="gramStart"/>
      <w:r>
        <w:t>вида</w:t>
      </w:r>
      <w:proofErr w:type="gramEnd"/>
      <w:r>
        <w:t xml:space="preserve"> в рублях исходя из стоимости их приобретения (в случае если ее нельзя определить - исходя из рыночной стоимости или номинальной стоимости).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12.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суммарная декларированная стоимость ценных бумаг определяется как сумма стоимости всех акций, указанных в </w:t>
      </w:r>
      <w:hyperlink w:anchor="P117" w:history="1">
        <w:r>
          <w:rPr>
            <w:color w:val="0000FF"/>
          </w:rPr>
          <w:t>подразделе 2.1</w:t>
        </w:r>
      </w:hyperlink>
      <w:r>
        <w:t xml:space="preserve">, и общей стоимости всех ценных бумаг, указанных в </w:t>
      </w:r>
      <w:hyperlink w:anchor="P132" w:history="1">
        <w:r>
          <w:rPr>
            <w:color w:val="0000FF"/>
          </w:rPr>
          <w:t>подразделе 2.2</w:t>
        </w:r>
      </w:hyperlink>
      <w:r>
        <w:t>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13. В </w:t>
      </w:r>
      <w:hyperlink w:anchor="P148" w:history="1">
        <w:r>
          <w:rPr>
            <w:color w:val="0000FF"/>
          </w:rPr>
          <w:t>подразделе 2.3 раздела 2</w:t>
        </w:r>
      </w:hyperlink>
      <w:r>
        <w:t xml:space="preserve"> указывается доход.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51" w:history="1">
        <w:r>
          <w:rPr>
            <w:color w:val="0000FF"/>
          </w:rPr>
          <w:t>графе</w:t>
        </w:r>
      </w:hyperlink>
      <w:r>
        <w:t xml:space="preserve"> "Вид дохода" указывается вид дохода (дивиденды, доход от операций с ценными бумагами и так далее).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52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доходов от ценных бумаг в рублях (в случае если доход получен в иностранной валюте, сумма указывается в рублях по курсу Банка России на дату получения дохода). В данной </w:t>
      </w:r>
      <w:hyperlink w:anchor="P152" w:history="1">
        <w:r>
          <w:rPr>
            <w:color w:val="0000FF"/>
          </w:rPr>
          <w:t>графе</w:t>
        </w:r>
      </w:hyperlink>
      <w:r>
        <w:t xml:space="preserve"> доходы от операций с ценными бумагами отражаются в величине суммы финансового результата.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14.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сумма доходов от ценных бумаг определяется как сумма всех доходов от ценных бумаг, в том числе от операций с ними.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15. В </w:t>
      </w:r>
      <w:hyperlink w:anchor="P159" w:history="1">
        <w:r>
          <w:rPr>
            <w:color w:val="0000FF"/>
          </w:rPr>
          <w:t>разделе 3</w:t>
        </w:r>
      </w:hyperlink>
      <w:r>
        <w:t xml:space="preserve"> отражаются сведения о доходах гражданина, формируемых в результате деятельности организации (не указанные в </w:t>
      </w:r>
      <w:hyperlink w:anchor="P87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115" w:history="1">
        <w:r>
          <w:rPr>
            <w:color w:val="0000FF"/>
          </w:rPr>
          <w:t>2</w:t>
        </w:r>
      </w:hyperlink>
      <w:r>
        <w:t>), и могут указываться известные организации доходы, не формируемые ею (в результате ее деятельности), в том числе по данным, предоставляемым отправителем денежных средств.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графе</w:t>
        </w:r>
      </w:hyperlink>
      <w:r>
        <w:t xml:space="preserve"> "Вид дохода" указывается вид дохода (пенсия, доплата к пенсии, пособие, стипендия и так далее).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дохода в рублях (в случае если доход получен в иностранной валюте, сумма указывается в рублях по курсу Банка России на дату получения дохода).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16. В </w:t>
      </w:r>
      <w:hyperlink w:anchor="P159" w:history="1">
        <w:r>
          <w:rPr>
            <w:color w:val="0000FF"/>
          </w:rPr>
          <w:t>разделе 3</w:t>
        </w:r>
      </w:hyperlink>
      <w:r>
        <w:t xml:space="preserve"> сумма иных доходов определяется как сумма всех доходов, указанных в данном </w:t>
      </w:r>
      <w:hyperlink w:anchor="P159" w:history="1">
        <w:r>
          <w:rPr>
            <w:color w:val="0000FF"/>
          </w:rPr>
          <w:t>разделе</w:t>
        </w:r>
      </w:hyperlink>
      <w:r>
        <w:t>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</w:t>
      </w:r>
      <w:hyperlink w:anchor="P170" w:history="1">
        <w:r>
          <w:rPr>
            <w:color w:val="0000FF"/>
          </w:rPr>
          <w:t>разделе 4</w:t>
        </w:r>
      </w:hyperlink>
      <w:r>
        <w:t xml:space="preserve"> отражаются сведения о срочных обязательствах финансового характера, имеющихся на отчетную дату, на сумму, равную или превышающую 500 000 рублей, или на сумму в иностранной валюте, равную или превышающую сумму, эквивалентную сумме 500 000 рублей по курсу Банка России на отчетную дату, стороной в которых является гражданин, в отношении которого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.</w:t>
      </w:r>
      <w:proofErr w:type="gramEnd"/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18. В </w:t>
      </w:r>
      <w:hyperlink w:anchor="P172" w:history="1">
        <w:r>
          <w:rPr>
            <w:color w:val="0000FF"/>
          </w:rPr>
          <w:t>подразделе 4.1 раздела 4</w:t>
        </w:r>
      </w:hyperlink>
      <w:r>
        <w:t xml:space="preserve"> отражается следующая информация.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75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 (заем, кредит и другие).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76" w:history="1">
        <w:r>
          <w:rPr>
            <w:color w:val="0000FF"/>
          </w:rPr>
          <w:t>графе</w:t>
        </w:r>
      </w:hyperlink>
      <w:r>
        <w:t xml:space="preserve"> "Кредитор" указывается наименование организации.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77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78" w:history="1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 Сумма обязательства в данной </w:t>
      </w:r>
      <w:hyperlink w:anchor="P178" w:history="1">
        <w:r>
          <w:rPr>
            <w:color w:val="0000FF"/>
          </w:rPr>
          <w:t>графе</w:t>
        </w:r>
      </w:hyperlink>
      <w:r>
        <w:t xml:space="preserve"> определяется как сумма основного обязательства без суммы процентов.</w:t>
      </w:r>
    </w:p>
    <w:p w:rsidR="00255944" w:rsidRDefault="00255944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9" w:history="1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</w:t>
      </w:r>
      <w:proofErr w:type="gramEnd"/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80" w:history="1">
        <w:r>
          <w:rPr>
            <w:color w:val="0000FF"/>
          </w:rPr>
          <w:t>графе</w:t>
        </w:r>
      </w:hyperlink>
      <w:r>
        <w:t xml:space="preserve"> "Условия обязательства" указываются размер процентов годовых за пользование кредитом (займом), проценты годовые по иным срочным обязательствам финансового характера, а также заложенное в обеспечение обязательства имущество, выданные в обеспечение обязательства гарантии и поручительства.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19. В </w:t>
      </w:r>
      <w:hyperlink w:anchor="P189" w:history="1">
        <w:r>
          <w:rPr>
            <w:color w:val="0000FF"/>
          </w:rPr>
          <w:t>подразделе 4.2 раздела 4</w:t>
        </w:r>
      </w:hyperlink>
      <w:r>
        <w:t xml:space="preserve"> отражается следующая информация.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92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93" w:history="1">
        <w:r>
          <w:rPr>
            <w:color w:val="0000FF"/>
          </w:rPr>
          <w:t>графе</w:t>
        </w:r>
      </w:hyperlink>
      <w:r>
        <w:t xml:space="preserve"> "Должник" указывается наименование организации.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94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95" w:history="1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</w:t>
      </w:r>
    </w:p>
    <w:p w:rsidR="00255944" w:rsidRDefault="00255944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96" w:history="1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</w:t>
      </w:r>
      <w:proofErr w:type="gramEnd"/>
      <w:r>
        <w:t xml:space="preserve"> Под суммой обязательства понимается страховая сумма по договору: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страхования жизни на случай смерти, дожития до определенного возраста или срока либо наступления иного события;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>пенсионного страхования.</w:t>
      </w:r>
    </w:p>
    <w:p w:rsidR="00255944" w:rsidRDefault="00255944">
      <w:pPr>
        <w:pStyle w:val="ConsPlusNormal"/>
        <w:spacing w:before="220"/>
        <w:ind w:firstLine="540"/>
        <w:jc w:val="both"/>
      </w:pPr>
      <w:r>
        <w:t xml:space="preserve">В </w:t>
      </w:r>
      <w:hyperlink w:anchor="P197" w:history="1">
        <w:r>
          <w:rPr>
            <w:color w:val="0000FF"/>
          </w:rPr>
          <w:t>графе</w:t>
        </w:r>
      </w:hyperlink>
      <w:r>
        <w:t xml:space="preserve"> "Условия обязательства" указывается размер процентов годовых, подлежащих уплате организацией.</w:t>
      </w: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jc w:val="both"/>
      </w:pPr>
    </w:p>
    <w:p w:rsidR="00255944" w:rsidRDefault="00255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245" w:rsidRDefault="00255944">
      <w:bookmarkStart w:id="44" w:name="_GoBack"/>
      <w:bookmarkEnd w:id="44"/>
    </w:p>
    <w:sectPr w:rsidR="00012245" w:rsidSect="00830F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4"/>
    <w:rsid w:val="00255944"/>
    <w:rsid w:val="004B3A21"/>
    <w:rsid w:val="006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8CC0CD451DEFF362BC4480EBB2BE658542D955A743114396F74B1B9AF234BD81F08B311129FB60E4F0C859141960331812C894152W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18CC0CD451DEFF362BC4480EBB2BE658542D9559773114396F74B1B9AF234BD81F08B6191B94E15A000DD9D51D85033B812E8A5D2C4BD058WAJ" TargetMode="External"/><Relationship Id="rId12" Type="http://schemas.openxmlformats.org/officeDocument/2006/relationships/hyperlink" Target="consultantplus://offline/ref=B418CC0CD451DEFF362BC4480EBB2BE65A512F9258723114396F74B1B9AF234BCA1F50BA19128AE25C155B889354W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8CC0CD451DEFF362BC4480EBB2BE658542D9559773114396F74B1B9AF234BD81F08BF191B9FB60E4F0C859141960331812C894152WFJ" TargetMode="External"/><Relationship Id="rId11" Type="http://schemas.openxmlformats.org/officeDocument/2006/relationships/hyperlink" Target="consultantplus://offline/ref=B418CC0CD451DEFF362BC4480EBB2BE65A512F9258723114396F74B1B9AF234BCA1F50BA19128AE25C155B889354W9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418CC0CD451DEFF362BC4480EBB2BE658522D9659703114396F74B1B9AF234BCA1F50BA19128AE25C155B889354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8CC0CD451DEFF362BC4480EBB2BE658572B9A57733114396F74B1B9AF234BCA1F50BA19128AE25C155B889354W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</cp:revision>
  <dcterms:created xsi:type="dcterms:W3CDTF">2021-03-09T09:22:00Z</dcterms:created>
  <dcterms:modified xsi:type="dcterms:W3CDTF">2021-03-09T09:23:00Z</dcterms:modified>
</cp:coreProperties>
</file>