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C" w:rsidRPr="00F10FAC" w:rsidRDefault="00F10FAC" w:rsidP="00F10FA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F10FA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НЕОБХОДИМЫЕ ДОКУМЕНТЫ</w:t>
      </w:r>
    </w:p>
    <w:p w:rsidR="00F10FAC" w:rsidRPr="00F10FAC" w:rsidRDefault="00F10FAC" w:rsidP="00F10FA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F10FA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( в соответствии с </w:t>
      </w:r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постановлением Правительства Свердловской области от 24.02.2015 № 115-ПП)</w:t>
      </w:r>
    </w:p>
    <w:p w:rsidR="00F10FAC" w:rsidRPr="00F10FAC" w:rsidRDefault="00F10FAC" w:rsidP="00F10FA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(возможны изменения)</w:t>
      </w:r>
    </w:p>
    <w:tbl>
      <w:tblPr>
        <w:tblW w:w="9750" w:type="dxa"/>
        <w:tblInd w:w="15" w:type="dxa"/>
        <w:shd w:val="clear" w:color="auto" w:fill="EFF2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460"/>
        <w:gridCol w:w="3018"/>
        <w:gridCol w:w="2905"/>
      </w:tblGrid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п</w:t>
            </w:r>
            <w:proofErr w:type="gramEnd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 xml:space="preserve">Категории граждан, указанные в перечне категорий граждан, имеющих право на приобретение жилья </w:t>
            </w:r>
            <w:proofErr w:type="gramStart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 xml:space="preserve"> в рамках реализации Программы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 xml:space="preserve">Заявление о включении в список граждан, имеющих право на приобретение жилья </w:t>
            </w:r>
            <w:proofErr w:type="gramStart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 xml:space="preserve"> в рамках реализации Программы, по форме № 1 с приложением следующих документов:</w:t>
            </w: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Для всех категорий (с 1 по 18)</w:t>
            </w: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Документ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Документ, удостоверяющий личность гражданина и всех членов его семьи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2E103C">
        <w:trPr>
          <w:trHeight w:val="1798"/>
        </w:trPr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Информация о регистрации граждан Российской Федерации по месту пребывания и по месту жительства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 (в отношении выписки из Единого государственного реестра прав на недвижимое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имущество и сделок с ним)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Договор социального найма,  в случае, если  граждан является нанимателем жилого помещения или членом семьи нанимателя жилого помещения, и (или) выписка из Единого государственного реестра прав на недвижимое имущество и сделок с ним о зарегистрированном праве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собственности гражданина или членов его семьи, претендующих на совместную реализацию права на приобретение жилья эконом-класса в рамках программы;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Ин</w:t>
            </w:r>
            <w:bookmarkStart w:id="0" w:name="_GoBack"/>
            <w:bookmarkEnd w:id="0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формация, подтверждающая, что заявитель не является членом жилищно-строительного кооператива, созданного в соответствии с федеральными законами от 24.07. 2008 года № 161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ФЗ «О содействии развитию жилищного строительства» и от 25.10.2001 года № 137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ФЗ «О введении в действие Земельного кодекса Российской Федерации»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Информация, подтверждающая, что заявитель не реализовал право на приобретение жилья </w:t>
            </w: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 в соответствии с Федеральным законом от 24.07.2008 года № 161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ФЗ «О содействии развитию жилищного строительства»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</w:t>
            </w:r>
            <w:hyperlink r:id="rId5" w:history="1">
              <w:r w:rsidRPr="00F10FAC">
                <w:rPr>
                  <w:rFonts w:ascii="Arial" w:eastAsia="Times New Roman" w:hAnsi="Arial" w:cs="Arial"/>
                  <w:b/>
                  <w:bCs/>
                  <w:color w:val="5C7999"/>
                  <w:sz w:val="20"/>
                  <w:szCs w:val="20"/>
                  <w:lang w:eastAsia="ru-RU"/>
                </w:rPr>
                <w:t>огласие</w:t>
              </w:r>
              <w:proofErr w:type="gramEnd"/>
            </w:hyperlink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на обработку персональных данных в соответствии с Федеральным </w:t>
            </w:r>
            <w:hyperlink r:id="rId6" w:history="1">
              <w:r w:rsidRPr="00F10FAC">
                <w:rPr>
                  <w:rFonts w:ascii="Arial" w:eastAsia="Times New Roman" w:hAnsi="Arial" w:cs="Arial"/>
                  <w:b/>
                  <w:bCs/>
                  <w:color w:val="5C7999"/>
                  <w:sz w:val="20"/>
                  <w:szCs w:val="20"/>
                  <w:lang w:eastAsia="ru-RU"/>
                </w:rPr>
                <w:t>законом</w:t>
              </w:r>
            </w:hyperlink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от 27.07.2006 года № 152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ФЗ «О персональных данных» по форме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Документ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Дополнительные документы: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Документы, подтверждающие доходы и стоимость подлежащего налогообложению имущества граждан и совместно проживающих с ними членов их семей, указанные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в пункте 1 статьи 2 Закона Свердловской области от 22.07.2005 года № 96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</w:t>
            </w:r>
            <w:proofErr w:type="gramEnd"/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 xml:space="preserve">Граждане, имеющие обеспеченность общей площадью в расчете на гражданина и каждого проживающего совместно с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ним члена его семьи в размере не более 18 кв. метров или не более 32 кв. метров на одиноко проживающего гражданина, в случае, если доходы гражданина и указанных членов семьи и стоимость имущества, находящегося в собственности гражданина и (или) членов его семьи и подлежащего налогообложению, не</w:t>
            </w:r>
            <w:proofErr w:type="gram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 превышают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38 486,64 руб. в месяц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и стоимость имущества, находящегося в собственности гражданина и (или) членов его семьи и подлежащего налогообложению, не превышает размера расчетного показателя стоимости жилья,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Документы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Заключение уполномоченного органа о признании жилого помещения непригодным для проживания либо о признании многоквартирного дома аварийным и подлежащим сносу или реконструкции по </w:t>
            </w:r>
            <w:hyperlink r:id="rId7" w:history="1">
              <w:r w:rsidRPr="00F10FAC">
                <w:rPr>
                  <w:rFonts w:ascii="Arial" w:eastAsia="Times New Roman" w:hAnsi="Arial" w:cs="Arial"/>
                  <w:b/>
                  <w:bCs/>
                  <w:color w:val="5C7999"/>
                  <w:sz w:val="20"/>
                  <w:szCs w:val="20"/>
                  <w:lang w:eastAsia="ru-RU"/>
                </w:rPr>
                <w:t>форме</w:t>
              </w:r>
            </w:hyperlink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, утвержденной постановлением Правительства Российской Федерации от 28.01.2006 № 47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проживающие в жилом помещении, которое признано непригодным для проживания, либо в жилом помещении в многоквартирном доме, который признан аварийным и подлежащим сносу или реконструкции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2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свидетельство о рождении (на каждого из детей);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имеющие трех и более дете</w:t>
            </w: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й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(</w:t>
            </w:r>
            <w:proofErr w:type="gramEnd"/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3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Документ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удостоверение ветерана боевых действий;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являющиеся ветеранами боевых действий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4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 в перечне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категорий);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удостоверение инвалида установленного образца и (или) справку </w:t>
            </w: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 экспертизы об установлении инвалидности;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являющиеся инвалидами и семьями, имеющими детей-инвалидов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5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государственный (региональный) сертификат на материнский (семейный) капитал;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имеющие двух и более несовершеннолетних детей и являющиеся получателями материнского (семейного) капитала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6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документ, подтверждающий принятие гражданина на учет в качестве нуждающегося в жилье, по основаниям, установленным </w:t>
            </w:r>
            <w:hyperlink r:id="rId8" w:history="1">
              <w:r w:rsidRPr="00F10FAC">
                <w:rPr>
                  <w:rFonts w:ascii="Arial" w:eastAsia="Times New Roman" w:hAnsi="Arial" w:cs="Arial"/>
                  <w:b/>
                  <w:bCs/>
                  <w:color w:val="5C7999"/>
                  <w:sz w:val="20"/>
                  <w:szCs w:val="20"/>
                  <w:lang w:eastAsia="ru-RU"/>
                </w:rPr>
                <w:t>статьей 51</w:t>
              </w:r>
            </w:hyperlink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Жилищного кодекса РФ и (или) федеральным законом, указом Президента РФ, либо признание гражданина нуждающимся в жилье, по указанным основаниям, но не состоящего на таком учете</w:t>
            </w:r>
            <w:proofErr w:type="gramEnd"/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состоящие на учете в качестве нуждающихся в жилье по основаниям, установленным ст. 51 Жилищного кодекса РФ и (или) федеральным законом, указом Президента РФ, а также граждане, признанные нуждающимися в жилье по указанным основаниям, но не состоящие на таком учете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7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  <w:proofErr w:type="gramEnd"/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документ государственных органов или органов местного самоуправления, уполномоченных на реализацию государственных или муниципальных программ, подтверждающий участие гражданина в программах, а также его право на получение социальных выплат (субсидий) на приобретение (строительство) жилья за счет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средств бюджетов всех уровней;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 xml:space="preserve">Граждане, которые в соответствии с законодательством являются участниками государственных или муниципальных программ, иных мероприятий и имеют право на получение социальных выплат на приобретение (строительство) жилых помещений за счет средств бюджетов всех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уровней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8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в перечне категорий);</w:t>
            </w:r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Документ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свидетельство о рождении (на каждого из детей) и свидетельство о заключении брака (для лиц, состоящих в браке)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9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уведомление федерального органа исполнительной власти, в котором участник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накопительно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-ипотечной системы проходит военную службу, о включении его в реестр участников и об открытии именного накопительного счета участника в соответствии с Федеральным </w:t>
            </w:r>
            <w:hyperlink r:id="rId9" w:history="1">
              <w:r w:rsidRPr="00F10FAC">
                <w:rPr>
                  <w:rFonts w:ascii="Arial" w:eastAsia="Times New Roman" w:hAnsi="Arial" w:cs="Arial"/>
                  <w:b/>
                  <w:bCs/>
                  <w:color w:val="5C7999"/>
                  <w:sz w:val="20"/>
                  <w:szCs w:val="20"/>
                  <w:lang w:eastAsia="ru-RU"/>
                </w:rPr>
                <w:t>законом</w:t>
              </w:r>
            </w:hyperlink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от 20.08.2004 года № 117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noBreakHyphen/>
              <w:t>ФЗ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Граждане — участники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накопительно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-ипотечной системы жилищного обеспечения военнослужащих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10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справку с основного места работы с указанием сведений о продолжительности стажа по основному месту работы или при условии замещения гражданином должности категории «руководители» и «помощники (советники)» высшей группы должностей федеральной государственной гражданской службы, государственной гражданской службы Свердловской области или муниципальной службы - обращение руководителя федерального органа гос. власти, органа гос. власти Свердловской области или органа местного самоуправления о включении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гражданина в</w:t>
            </w:r>
            <w:proofErr w:type="gram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 списки;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 xml:space="preserve">Граждане, для которых работа в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образовательных учреждениях,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учреждениях здравоохранения, культуры, социальной защиты, занятости населения, физической культуры и спорта является основным местом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работы 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(категория № 11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Документ предоставляется гражданином</w:t>
            </w: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справку с основного места работы с указанием сведений о продолжительности стажа по основному месту работы, а также об основных видах деятельности такой организации;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для которых:</w:t>
            </w:r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 работа в градообразующих организациях, является основным местом работы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13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;</w:t>
            </w:r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 работа в организациях оборонно-промышленного комплекса, является основным местом работы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14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;</w:t>
            </w:r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 работа в научных центрах, является основным местом работы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15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;</w:t>
            </w:r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16) граждане, для которых работа в </w:t>
            </w: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организациях, созданных государственными академиями наук  является</w:t>
            </w:r>
            <w:proofErr w:type="gram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 основным местом работы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16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справку с основного места работы с указанием сведений о продолжительности стажа по основному месту работы, а также статусе такой организации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Граждане, для которых:</w:t>
            </w:r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</w:t>
            </w: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- работа в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образовательных учреждениях, гос. и </w:t>
            </w:r>
            <w:proofErr w:type="spell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мун</w:t>
            </w:r>
            <w:proofErr w:type="spellEnd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 xml:space="preserve">. учреждениях 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lastRenderedPageBreak/>
              <w:t>здравоохранения, культуры, социальной защиты, занятости населения, физической культуры и спорта является основным местом работы 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(категория № 12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  <w:proofErr w:type="gramEnd"/>
          </w:p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proofErr w:type="gramStart"/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-  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РФ, утвержденным Указом Президента РФ от 07.07. 2011 года № 899, является основным местом работы 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(категория № 17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vAlign w:val="center"/>
            <w:hideMark/>
          </w:tcPr>
          <w:p w:rsidR="00F10FAC" w:rsidRPr="00F10FAC" w:rsidRDefault="00F10FAC" w:rsidP="00F10FAC">
            <w:pPr>
              <w:spacing w:after="0" w:line="240" w:lineRule="auto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</w:tr>
      <w:tr w:rsidR="00F10FAC" w:rsidRPr="00F10FAC" w:rsidTr="00F10FAC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after="0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справку с основного места работы, а также сведения о статусе такой организации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Граждане, имеющие основное место работы на предприятиях титанового кластера Свердловской области (</w:t>
            </w:r>
            <w:r w:rsidRPr="00F10FAC">
              <w:rPr>
                <w:rFonts w:ascii="Arial" w:eastAsia="Times New Roman" w:hAnsi="Arial" w:cs="Arial"/>
                <w:b/>
                <w:bCs/>
                <w:color w:val="2C3A49"/>
                <w:sz w:val="20"/>
                <w:szCs w:val="20"/>
                <w:lang w:eastAsia="ru-RU"/>
              </w:rPr>
              <w:t>категория № 18</w:t>
            </w: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 в перечне категорий);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EFF2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FAC" w:rsidRPr="00F10FAC" w:rsidRDefault="00F10FAC" w:rsidP="00F10FAC">
            <w:pPr>
              <w:spacing w:before="195" w:after="195" w:line="341" w:lineRule="atLeast"/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</w:pPr>
            <w:r w:rsidRPr="00F10FAC">
              <w:rPr>
                <w:rFonts w:ascii="Arial" w:eastAsia="Times New Roman" w:hAnsi="Arial" w:cs="Arial"/>
                <w:color w:val="2C3A49"/>
                <w:sz w:val="20"/>
                <w:szCs w:val="20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</w:tbl>
    <w:p w:rsidR="00F10FAC" w:rsidRPr="00F10FAC" w:rsidRDefault="00F10FAC" w:rsidP="00F10FA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lastRenderedPageBreak/>
        <w:t> В случае подачи заявления через представителя к указанным документам настоящего перечня документам прилагаются оформленные в соответствии с требованиями законодательства РФ документы, подтверждающие полномочия представителя, а также согласие представителя на обработку его персональных данных по форме № 3 к настоящему перечню.</w:t>
      </w:r>
    </w:p>
    <w:p w:rsidR="00F10FAC" w:rsidRPr="00F10FAC" w:rsidRDefault="00F10FAC" w:rsidP="00F10FAC">
      <w:pPr>
        <w:shd w:val="clear" w:color="auto" w:fill="EFF2F5"/>
        <w:spacing w:after="0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 xml:space="preserve"> Документы представляются в подлинниках либо в нотариально заверенных копиях. В случае представления документов в подлинниках копирование и </w:t>
      </w:r>
      <w:proofErr w:type="gramStart"/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заверение копий</w:t>
      </w:r>
      <w:proofErr w:type="gramEnd"/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 xml:space="preserve"> представленных документов осуществляются органом местного самоуправления, принявшим заявление и документы, указанные в </w:t>
      </w:r>
      <w:hyperlink r:id="rId10" w:history="1">
        <w:r w:rsidRPr="00F10FAC">
          <w:rPr>
            <w:rFonts w:ascii="Arial" w:eastAsia="Times New Roman" w:hAnsi="Arial" w:cs="Arial"/>
            <w:b/>
            <w:bCs/>
            <w:color w:val="5C7999"/>
            <w:sz w:val="20"/>
            <w:szCs w:val="20"/>
            <w:lang w:eastAsia="ru-RU"/>
          </w:rPr>
          <w:t>пунктах </w:t>
        </w:r>
      </w:hyperlink>
      <w:r w:rsidRPr="00F10FA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1, 2 настоящего перечня (подлинники документов возвращаются лицу, обратившемуся с заявлением).</w:t>
      </w:r>
    </w:p>
    <w:p w:rsidR="00642BF2" w:rsidRDefault="00642BF2"/>
    <w:sectPr w:rsidR="006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F"/>
    <w:rsid w:val="002E103C"/>
    <w:rsid w:val="00642BF2"/>
    <w:rsid w:val="00F10FAC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FAC"/>
    <w:rPr>
      <w:b/>
      <w:bCs/>
    </w:rPr>
  </w:style>
  <w:style w:type="character" w:customStyle="1" w:styleId="apple-converted-space">
    <w:name w:val="apple-converted-space"/>
    <w:basedOn w:val="a0"/>
    <w:rsid w:val="00F10FAC"/>
  </w:style>
  <w:style w:type="character" w:styleId="a5">
    <w:name w:val="Hyperlink"/>
    <w:basedOn w:val="a0"/>
    <w:uiPriority w:val="99"/>
    <w:semiHidden/>
    <w:unhideWhenUsed/>
    <w:rsid w:val="00F10F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FAC"/>
    <w:rPr>
      <w:b/>
      <w:bCs/>
    </w:rPr>
  </w:style>
  <w:style w:type="character" w:customStyle="1" w:styleId="apple-converted-space">
    <w:name w:val="apple-converted-space"/>
    <w:basedOn w:val="a0"/>
    <w:rsid w:val="00F10FAC"/>
  </w:style>
  <w:style w:type="character" w:styleId="a5">
    <w:name w:val="Hyperlink"/>
    <w:basedOn w:val="a0"/>
    <w:uiPriority w:val="99"/>
    <w:semiHidden/>
    <w:unhideWhenUsed/>
    <w:rsid w:val="00F10F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CA08404C627DFC3484C3F5AAC0268ED2611D96318D4BBF06627891F586D361CC624ED9299EA34O4i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96145955A7937AC403F95A1651BAF4D46B731888D40E869EEF07676F18019741947E9FE1853BCA3w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6145955A7937AC403F95A1651BAF4D44B030898B40E869EEF07676AFw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696145955A7937AC403F83A20945A54D49ED348E8C42B737BFF62129A1864C345941BCBD5C5FBC33CEDC7DAAw3H" TargetMode="External"/><Relationship Id="rId10" Type="http://schemas.openxmlformats.org/officeDocument/2006/relationships/hyperlink" Target="consultantplus://offline/ref=BFE1B12D1B97AAE6B08D417EFE14A89AC8B9868476183EC922A31EE96338321B97B0D8C6AA3B5FA7D8D0AD53hC4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96145955A7937AC403F95A1651BAF4D47B5308E8C40E869EEF07676AF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2015-04-09T09:42:00Z</cp:lastPrinted>
  <dcterms:created xsi:type="dcterms:W3CDTF">2015-04-09T09:09:00Z</dcterms:created>
  <dcterms:modified xsi:type="dcterms:W3CDTF">2015-04-09T09:43:00Z</dcterms:modified>
</cp:coreProperties>
</file>